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Umberger Traci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3933 LAKE WASHINGTON BLVD NE, SUITE</w:t>
      </w:r>
    </w:p>
    <w:p>
      <w:pPr>
        <w:spacing w:after="0" w:line="3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KESTRA MEDICAL TECHNOLOGIES,</w:t>
        </w:r>
      </w:hyperlink>
      <w:r>
        <w:rPr>
          <w:rFonts w:ascii="Times New Roman" w:cs="Times New Roman" w:eastAsia="Times New Roman" w:hAnsi="Times New Roman"/>
          <w:sz w:val="21"/>
          <w:szCs w:val="21"/>
          <w:u w:val="single" w:color="auto"/>
          <w:color w:val="0000EE"/>
        </w:rPr>
        <w:t xml:space="preserve"> </w:t>
      </w:r>
      <w:hyperlink r:id="rId14">
        <w:r>
          <w:rPr>
            <w:rFonts w:ascii="Times New Roman" w:cs="Times New Roman" w:eastAsia="Times New Roman" w:hAnsi="Times New Roman"/>
            <w:sz w:val="21"/>
            <w:szCs w:val="21"/>
            <w:u w:val="single" w:color="auto"/>
            <w:color w:val="0000EE"/>
          </w:rPr>
          <w:t>LTD.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KMTS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p>
      <w:pPr>
        <w:spacing w:after="0" w:line="287" w:lineRule="exact"/>
        <w:rPr>
          <w:sz w:val="20"/>
          <w:szCs w:val="20"/>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06/03/2026</w:t>
      </w:r>
    </w:p>
    <w:p>
      <w:pPr>
        <w:spacing w:after="0" w:line="20" w:lineRule="exact"/>
        <w:rPr>
          <w:sz w:val="20"/>
          <w:szCs w:val="20"/>
          <w:color w:val="auto"/>
        </w:rPr>
      </w:pPr>
      <w:r>
        <w:rPr>
          <w:sz w:val="20"/>
          <w:szCs w:val="20"/>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jc w:val="center"/>
        <w:ind w:right="175"/>
        <w:spacing w:after="0"/>
        <w:rPr>
          <w:sz w:val="20"/>
          <w:szCs w:val="20"/>
          <w:color w:val="auto"/>
        </w:rPr>
      </w:pPr>
      <w:r>
        <w:rPr>
          <w:rFonts w:ascii="Times New Roman" w:cs="Times New Roman" w:eastAsia="Times New Roman" w:hAnsi="Times New Roman"/>
          <w:sz w:val="17"/>
          <w:szCs w:val="17"/>
          <w:color w:val="0000FF"/>
        </w:rPr>
        <w:t>See Remarks</w:t>
      </w:r>
    </w:p>
    <w:p>
      <w:pPr>
        <w:spacing w:after="0" w:line="432" w:lineRule="exact"/>
        <w:rPr>
          <w:sz w:val="20"/>
          <w:szCs w:val="20"/>
          <w:color w:val="auto"/>
        </w:rPr>
      </w:pPr>
    </w:p>
    <w:p>
      <w:pPr>
        <w:sectPr>
          <w:pgSz w:w="11900" w:h="16838" w:orient="portrait"/>
          <w:cols w:equalWidth="0" w:num="3">
            <w:col w:w="3520" w:space="400"/>
            <w:col w:w="3580" w:space="235"/>
            <w:col w:w="3345"/>
          </w:cols>
          <w:pgMar w:left="460" w:top="219" w:right="359" w:bottom="1440" w:gutter="0" w:footer="0" w:header="0"/>
          <w:type w:val="continuous"/>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KIRKLAND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98033</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06/03/2026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25,227</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161,860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 that entitle the Reporting Person to receive, at settlement, one common share of Kestra Medical Technologies, Ltd. Subject to the Reporting Person's continued service, the RSUs will vest over three years, with 1/3 vesting on each anniversary of June 3, 2026.</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General Counsel and Chief Adminstrative Officer</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Traci S. Umberger</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06/04/2026</w:t>
            </w:r>
          </w:p>
        </w:tc>
      </w:tr>
      <w:tr>
        <w:trPr>
          <w:trHeight w:val="20"/>
        </w:trPr>
        <w:tc>
          <w:tcPr>
            <w:tcW w:w="1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7198" TargetMode="External"/><Relationship Id="rId14" Type="http://schemas.openxmlformats.org/officeDocument/2006/relationships/hyperlink" Target="http://www.sec.gov/cgi-bin/browse-edgar?action=getcompany&amp;CIK=00018771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2026-06-04T17:38:03Z</dcterms:created>
  <dcterms:modified xsi:type="dcterms:W3CDTF">2026-06-04T17:38:03Z</dcterms:modified>
</cp:coreProperties>
</file>