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77456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Umberger Traci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60"/>
        <w:spacing w:after="0" w:line="379" w:lineRule="auto"/>
        <w:rPr>
          <w:sz w:val="20"/>
          <w:szCs w:val="20"/>
          <w:color w:val="auto"/>
        </w:rPr>
      </w:pPr>
      <w:r>
        <w:rPr>
          <w:rFonts w:ascii="Times New Roman" w:cs="Times New Roman" w:eastAsia="Times New Roman" w:hAnsi="Times New Roman"/>
          <w:sz w:val="16"/>
          <w:szCs w:val="16"/>
          <w:color w:val="0000FF"/>
        </w:rPr>
        <w:t>C/O KESTRA MEDICAL TECHNOLOGIES, LTD. 3933 LAKE WASHINGTON BLVD NE, SUITE 200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KIRKLAND</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98033</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KESTRA MEDICAL TECHNOLOGIES,</w:t>
              </w:r>
            </w:hyperlink>
          </w:p>
        </w:tc>
        <w:tc>
          <w:tcPr>
            <w:tcW w:w="21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12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420" w:type="dxa"/>
            <w:vAlign w:val="bottom"/>
            <w:tcBorders>
              <w:bottom w:val="single" w:sz="8" w:color="0000EE"/>
            </w:tcBorders>
          </w:tcPr>
          <w:p>
            <w:pPr>
              <w:spacing w:after="0"/>
              <w:rPr>
                <w:sz w:val="3"/>
                <w:szCs w:val="3"/>
                <w:color w:val="auto"/>
              </w:rPr>
            </w:pPr>
          </w:p>
        </w:tc>
        <w:tc>
          <w:tcPr>
            <w:tcW w:w="3040" w:type="dxa"/>
            <w:vAlign w:val="bottom"/>
            <w:tcBorders>
              <w:bottom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21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60" w:type="dxa"/>
            <w:vAlign w:val="bottom"/>
            <w:gridSpan w:val="3"/>
            <w:vMerge w:val="restart"/>
          </w:tcPr>
          <w:p>
            <w:pPr>
              <w:spacing w:after="0" w:line="21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KMTS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12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3760" w:type="dxa"/>
            <w:vAlign w:val="bottom"/>
            <w:gridSpan w:val="3"/>
            <w:vMerge w:val="continue"/>
          </w:tcPr>
          <w:p>
            <w:pPr>
              <w:spacing w:after="0"/>
              <w:rPr>
                <w:sz w:val="5"/>
                <w:szCs w:val="5"/>
                <w:color w:val="auto"/>
              </w:rPr>
            </w:pPr>
          </w:p>
        </w:tc>
        <w:tc>
          <w:tcPr>
            <w:tcW w:w="21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420" w:type="dxa"/>
            <w:vAlign w:val="bottom"/>
            <w:tcBorders>
              <w:top w:val="single" w:sz="8" w:color="0000EE"/>
            </w:tcBorders>
          </w:tcPr>
          <w:p>
            <w:pPr>
              <w:spacing w:after="0"/>
              <w:rPr>
                <w:sz w:val="9"/>
                <w:szCs w:val="9"/>
                <w:color w:val="auto"/>
              </w:rPr>
            </w:pPr>
          </w:p>
        </w:tc>
        <w:tc>
          <w:tcPr>
            <w:tcW w:w="3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0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120" w:type="dxa"/>
            <w:vAlign w:val="bottom"/>
          </w:tcPr>
          <w:p>
            <w:pPr>
              <w:ind w:left="580"/>
              <w:spacing w:after="0" w:line="142"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4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2120" w:type="dxa"/>
            <w:vAlign w:val="bottom"/>
          </w:tcPr>
          <w:p>
            <w:pPr>
              <w:ind w:left="1200"/>
              <w:spacing w:after="0" w:line="194"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07/17/2025</w:t>
            </w: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0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328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376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6" w:lineRule="exact"/>
        <w:rPr>
          <w:sz w:val="20"/>
          <w:szCs w:val="20"/>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8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320" w:type="dxa"/>
            <w:vAlign w:val="bottom"/>
          </w:tcPr>
          <w:p>
            <w:pPr>
              <w:spacing w:after="0"/>
              <w:rPr>
                <w:sz w:val="11"/>
                <w:szCs w:val="11"/>
                <w:color w:val="auto"/>
              </w:rPr>
            </w:pPr>
          </w:p>
        </w:tc>
        <w:tc>
          <w:tcPr>
            <w:tcW w:w="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07/17/2025</w:t>
            </w: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29,412</w:t>
            </w:r>
            <w:r>
              <w:rPr>
                <w:rFonts w:ascii="Times New Roman" w:cs="Times New Roman" w:eastAsia="Times New Roman" w:hAnsi="Times New Roman"/>
                <w:sz w:val="21"/>
                <w:szCs w:val="21"/>
                <w:color w:val="008000"/>
                <w:vertAlign w:val="superscript"/>
              </w:rPr>
              <w:t>(1)</w:t>
            </w:r>
          </w:p>
        </w:tc>
        <w:tc>
          <w:tcPr>
            <w:tcW w:w="3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A</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120,836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9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center"/>
              <w:ind w:right="222"/>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03/06/2035</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541,000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541,000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entitle the Reporting Person to receive, at settlement, one common share of Kestra Medical Technologies, Ltd. Subject to the Reporting Person's continued service, the RSUs will vest 9,804 on July 17, 2026, 9,804 on July 17, 2027 and 9,804 on July 17, 2028.</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324,600 fully vested options and 216,400 options that will vest as follows: 108,200 of such options will vest on March 6, 2026, and the remaining 108,200 will vest monthly over the following year.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General Counsel and Chief Administrative Officer</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Traci S. Umberger</w:t>
            </w:r>
          </w:p>
        </w:tc>
        <w:tc>
          <w:tcPr>
            <w:tcW w:w="7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07/21/2025</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7198" TargetMode="External"/><Relationship Id="rId14" Type="http://schemas.openxmlformats.org/officeDocument/2006/relationships/hyperlink" Target="http://www.sec.gov/cgi-bin/browse-edgar?action=getcompany&amp;CIK=0001877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2025-07-21T16:16:41Z</dcterms:created>
  <dcterms:modified xsi:type="dcterms:W3CDTF">2025-07-21T16:16:41Z</dcterms:modified>
</cp:coreProperties>
</file>