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Mahboob Vaseem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3933 LAKE WASHINGTON BLVD NE,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KIRKLAND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KESTRA MEDICAL TECHNOLOGIES, LTD.</w:t>
              </w:r>
            </w:hyperlink>
            <w:r>
              <w:rPr/>
              <w:t xml:space="preserve"> [ </w:t>
            </w:r>
            <w:r>
              <w:rPr>
                <w:rFonts w:ascii="Times;serif" w:hAnsi="Times;serif"/>
                <w:color w:val="0000FF"/>
                <w:sz w:val="24"/>
                <w:shd w:fill="FFFFFF" w:val="clear"/>
              </w:rPr>
              <w:t>KMTS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24.057</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90,811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25.1696</w:t>
            </w:r>
            <w:r>
              <w:rPr>
                <w:rFonts w:ascii="Times;serif" w:hAnsi="Times;serif"/>
                <w:color w:val="008000"/>
                <w:position w:val="7"/>
                <w:sz w:val="16"/>
                <w:sz w:val="20"/>
                <w:shd w:fill="FFFFFF" w:val="clear"/>
              </w:rPr>
              <w:t>(4)</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86,896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represents a nondiscretionary sale of shares required to be sold by the reporting person pursuant to sell to cover transactions to satisfy tax withholding obligations in connection with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 prices at which the reported securities were sold ranged from $23.9030 to $24.4200. Upon request, the reporting person will provide to the Issuer, any security holder of the Issuer, or the SEC staff, information regarding the number of shares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transaction occurred pursuant to a Rule 10b5-1 trading plan adopted on November 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in Column 4 is a weighted average price. The prices at which the reported securities were sold ranged from $25.0000 to $25.3800. Upon request, the reporting person will provide to the Issuer, any security holder of the Issuer, or the SEC staff, information regarding the number of shares at each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Traci S. Umberger as attorney-in-fact for Vaseem Mahboob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5157" TargetMode="External"/><Relationship Id="rId5" Type="http://schemas.openxmlformats.org/officeDocument/2006/relationships/hyperlink" Target="http://www.sec.gov/cgi-bin/browse-edgar?action=getcompany&amp;CIK=00018771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755</Words>
  <Characters>4046</Characters>
  <CharactersWithSpaces>4723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