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Webster Brian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KESTRA MEDICAL TECHNOLOGIES,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0"/>
          <w:szCs w:val="20"/>
          <w:color w:val="auto"/>
        </w:rPr>
      </w:pPr>
    </w:p>
    <w:p>
      <w:pPr>
        <w:sectPr>
          <w:pgSz w:w="11900" w:h="16838" w:orient="portrait"/>
          <w:cols w:equalWidth="0" w:num="3">
            <w:col w:w="3520" w:space="400"/>
            <w:col w:w="3580" w:space="23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75,681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410,467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over three years, with 1/3 vesting on each anniversary of June 3, 2026.</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Daniel Webster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8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2026-06-04T17:36:54Z</dcterms:created>
  <dcterms:modified xsi:type="dcterms:W3CDTF">2026-06-04T17:36:54Z</dcterms:modified>
</cp:coreProperties>
</file>